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44" w:rsidRDefault="00E41C44">
      <w:pPr>
        <w:pStyle w:val="ab"/>
        <w:shd w:val="clear" w:color="auto" w:fill="FFFFFF"/>
        <w:spacing w:before="0" w:after="0"/>
        <w:jc w:val="center"/>
        <w:textAlignment w:val="baseline"/>
        <w:rPr>
          <w:b/>
          <w:color w:val="000000"/>
          <w:sz w:val="32"/>
          <w:szCs w:val="32"/>
        </w:rPr>
      </w:pPr>
      <w:bookmarkStart w:id="0" w:name="_GoBack"/>
      <w:bookmarkEnd w:id="0"/>
    </w:p>
    <w:p w:rsidR="00E41C44" w:rsidRDefault="00E41C44">
      <w:pPr>
        <w:pStyle w:val="ab"/>
        <w:shd w:val="clear" w:color="auto" w:fill="FFFFFF"/>
        <w:spacing w:before="0" w:after="0"/>
        <w:jc w:val="center"/>
        <w:textAlignment w:val="baseline"/>
        <w:rPr>
          <w:color w:val="000000"/>
          <w:sz w:val="32"/>
          <w:szCs w:val="32"/>
        </w:rPr>
      </w:pP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255B36">
      <w:pPr>
        <w:pStyle w:val="ab"/>
        <w:shd w:val="clear" w:color="auto" w:fill="FFFFFF"/>
        <w:spacing w:before="0" w:after="0"/>
        <w:jc w:val="center"/>
        <w:textAlignment w:val="baseline"/>
        <w:rPr>
          <w:color w:val="000000"/>
          <w:sz w:val="32"/>
          <w:szCs w:val="32"/>
          <w:u w:val="single"/>
        </w:rPr>
      </w:pPr>
      <w:r>
        <w:rPr>
          <w:rStyle w:val="a3"/>
          <w:color w:val="000000"/>
          <w:sz w:val="32"/>
          <w:szCs w:val="32"/>
          <w:u w:val="single"/>
        </w:rPr>
        <w:t>ПАМЯТКА:</w:t>
      </w:r>
    </w:p>
    <w:p w:rsidR="00E41C44" w:rsidRDefault="00255B36">
      <w:pPr>
        <w:pStyle w:val="ab"/>
        <w:shd w:val="clear" w:color="auto" w:fill="FFFFFF"/>
        <w:spacing w:before="0" w:after="0"/>
        <w:jc w:val="center"/>
        <w:textAlignment w:val="baseline"/>
        <w:rPr>
          <w:color w:val="000000"/>
          <w:sz w:val="32"/>
          <w:szCs w:val="32"/>
          <w:u w:val="single"/>
        </w:rPr>
      </w:pPr>
      <w:r>
        <w:rPr>
          <w:rStyle w:val="a3"/>
          <w:color w:val="000000"/>
          <w:sz w:val="32"/>
          <w:szCs w:val="32"/>
          <w:u w:val="single"/>
        </w:rPr>
        <w:t>ТРУДОВЫЕ ПРАВА НЕСОВЕРШЕННОЛЕТНИХ</w:t>
      </w:r>
    </w:p>
    <w:p w:rsidR="00E41C44" w:rsidRDefault="00255B36">
      <w:pPr>
        <w:pStyle w:val="ab"/>
        <w:shd w:val="clear" w:color="auto" w:fill="FFFFFF"/>
        <w:spacing w:before="0" w:after="0"/>
        <w:jc w:val="center"/>
        <w:textAlignment w:val="baseline"/>
        <w:rPr>
          <w:color w:val="000000"/>
          <w:sz w:val="32"/>
          <w:szCs w:val="32"/>
          <w:u w:val="single"/>
        </w:rPr>
      </w:pPr>
      <w:r>
        <w:rPr>
          <w:rStyle w:val="a3"/>
          <w:color w:val="000000"/>
          <w:sz w:val="32"/>
          <w:szCs w:val="32"/>
          <w:u w:val="single"/>
        </w:rPr>
        <w:t>И ОТВЕТСТВЕННОСТЬ РАБОТОДАТЕЛЕЙ</w:t>
      </w:r>
    </w:p>
    <w:p w:rsidR="00E41C44" w:rsidRDefault="00255B36">
      <w:pPr>
        <w:pStyle w:val="ab"/>
        <w:shd w:val="clear" w:color="auto" w:fill="FFFFFF"/>
        <w:spacing w:before="0" w:after="0"/>
        <w:jc w:val="center"/>
        <w:textAlignment w:val="baseline"/>
        <w:rPr>
          <w:color w:val="000000"/>
          <w:sz w:val="32"/>
          <w:szCs w:val="32"/>
          <w:u w:val="single"/>
        </w:rPr>
      </w:pPr>
      <w:r>
        <w:rPr>
          <w:rStyle w:val="a3"/>
          <w:color w:val="000000"/>
          <w:sz w:val="32"/>
          <w:szCs w:val="32"/>
          <w:u w:val="single"/>
        </w:rPr>
        <w:t>ЗА   ИХ   НАРУШЕНИЕ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1C44" w:rsidRDefault="00E41C44">
      <w:pPr>
        <w:pStyle w:val="ab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center"/>
        <w:textAlignment w:val="baseline"/>
        <w:rPr>
          <w:b/>
          <w:color w:val="000000"/>
          <w:sz w:val="28"/>
          <w:szCs w:val="28"/>
        </w:rPr>
      </w:pPr>
    </w:p>
    <w:p w:rsidR="00E41C44" w:rsidRDefault="00255B36">
      <w:pPr>
        <w:pStyle w:val="ab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О реализации прав несовершеннолетних на труд.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 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Согласно ст. 272 Трудового кодекса</w:t>
      </w:r>
      <w:r>
        <w:rPr>
          <w:color w:val="000000"/>
          <w:sz w:val="28"/>
          <w:szCs w:val="28"/>
        </w:rPr>
        <w:t xml:space="preserve"> РФ особенности трудоустройства лиц в возрасте до 18 лет определяются Трудовым кодексом РФ, иными федеральными законами, коллективным договором, соглашением.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При устройстве ребенка на работу важно изучить коллективные договоры или соглашения </w:t>
      </w:r>
      <w:r>
        <w:rPr>
          <w:color w:val="000000"/>
          <w:sz w:val="28"/>
          <w:szCs w:val="28"/>
        </w:rPr>
        <w:t>организации-работодателя, которые могут содержать обязанности работодателя по предоставлению несовершеннолетнему права на преимущественное трудоустройство.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силу ст. 63 Трудового кодекса РФ заключение трудового договора допускается с лицами, дост</w:t>
      </w:r>
      <w:r>
        <w:rPr>
          <w:color w:val="000000"/>
          <w:sz w:val="28"/>
          <w:szCs w:val="28"/>
        </w:rPr>
        <w:t>игшими возраста шестнадцати лет.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случаях получения общего образования либо продолжения освоения основной общеобразовательной программы общего образования по иной, чем очная, форме обучения, либо оставления в соответствии с федеральным законом об</w:t>
      </w:r>
      <w:r>
        <w:rPr>
          <w:color w:val="000000"/>
          <w:sz w:val="28"/>
          <w:szCs w:val="28"/>
        </w:rPr>
        <w:t>щеобразовательного учреждения трудовой договор могут заключать лица, достигшие возраста пятнадцати лет для выполнения легкого труда, не причиняющего вреда их здоровью.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С согласия одного из родителей (попечителя) и органа опеки и попечительства </w:t>
      </w:r>
      <w:r>
        <w:rPr>
          <w:color w:val="000000"/>
          <w:sz w:val="28"/>
          <w:szCs w:val="28"/>
        </w:rPr>
        <w:t>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организациях кинематографии, те</w:t>
      </w:r>
      <w:r>
        <w:rPr>
          <w:color w:val="000000"/>
          <w:sz w:val="28"/>
          <w:szCs w:val="28"/>
        </w:rPr>
        <w:t>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</w:t>
      </w:r>
      <w:r>
        <w:rPr>
          <w:color w:val="000000"/>
          <w:sz w:val="28"/>
          <w:szCs w:val="28"/>
        </w:rPr>
        <w:t>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</w:t>
      </w:r>
      <w:r>
        <w:rPr>
          <w:color w:val="000000"/>
          <w:sz w:val="28"/>
          <w:szCs w:val="28"/>
        </w:rPr>
        <w:t>мая продолжительность ежедневной работы и другие условия, в которых может выполняться работа.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Статья 64 Трудового кодекса РФ запрещает необоснованный отказ в заключении трудового договора. По требованию лица, которому отказано в заключении трудово</w:t>
      </w:r>
      <w:r>
        <w:rPr>
          <w:color w:val="000000"/>
          <w:sz w:val="28"/>
          <w:szCs w:val="28"/>
        </w:rPr>
        <w:t>го договора, работодатель обязан сообщить причину отказа в письменной форме.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Неправомерный отказ в приеме на работу может быть обжалован в суд или в прокуратуру.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Защита права несовершеннолетнего в данном случае может быть осуществлена пут</w:t>
      </w:r>
      <w:r>
        <w:rPr>
          <w:color w:val="000000"/>
          <w:sz w:val="28"/>
          <w:szCs w:val="28"/>
        </w:rPr>
        <w:t>ем подачи заявления в суд прокурором в соответствии со ст. 45 Гражданского процессуального кодекса РФ.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Перечень документов, которые работодатель вправе потребовать при приеме на работу, установлен ст. 65 Трудового кодекса РФ. Не предусмотренные фе</w:t>
      </w:r>
      <w:r>
        <w:rPr>
          <w:color w:val="000000"/>
          <w:sz w:val="28"/>
          <w:szCs w:val="28"/>
        </w:rPr>
        <w:t>деральным законодательством документы работодатель не вправе потребовать к предъявлению.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Работодатель (за исключением работодателей — физических лиц, не являющихся индивидуальными предпринимателями) ведет трудовые книжки на каждого работника, прор</w:t>
      </w:r>
      <w:r>
        <w:rPr>
          <w:color w:val="000000"/>
          <w:sz w:val="28"/>
          <w:szCs w:val="28"/>
        </w:rPr>
        <w:t>аботавшего у него свыше пяти дней, в случае, когда работа у данного работодателя является для работника основной.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Основанием возникновения трудовых правоотношений является трудовой договор, заключение которого является обязательным.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Ст. 6</w:t>
      </w:r>
      <w:r>
        <w:rPr>
          <w:color w:val="000000"/>
          <w:sz w:val="28"/>
          <w:szCs w:val="28"/>
        </w:rPr>
        <w:t>7 Трудового кодекса устанавливает, что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</w:t>
      </w:r>
      <w:r>
        <w:rPr>
          <w:color w:val="000000"/>
          <w:sz w:val="28"/>
          <w:szCs w:val="28"/>
        </w:rPr>
        <w:t>чение работником экземпляра трудового договора должно подтверждаться его подписью на экземпляре трудового договора, хранящемся у работодателя.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Трудовой договор, не оформленный в письменной форме, считается заключенным, если работник приступил к ра</w:t>
      </w:r>
      <w:r>
        <w:rPr>
          <w:color w:val="000000"/>
          <w:sz w:val="28"/>
          <w:szCs w:val="28"/>
        </w:rPr>
        <w:t>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</w:t>
      </w:r>
      <w:r>
        <w:rPr>
          <w:color w:val="000000"/>
          <w:sz w:val="28"/>
          <w:szCs w:val="28"/>
        </w:rPr>
        <w:t>боте.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 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   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</w:t>
      </w:r>
      <w:r>
        <w:rPr>
          <w:color w:val="000000"/>
          <w:sz w:val="28"/>
          <w:szCs w:val="28"/>
        </w:rPr>
        <w:t>ния).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</w:t>
      </w:r>
      <w:r>
        <w:rPr>
          <w:color w:val="000000"/>
          <w:sz w:val="28"/>
          <w:szCs w:val="28"/>
        </w:rPr>
        <w:t>тью работника, коллективным договором (ст. 68 Трудового кодекса РФ).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 На основании ст. 69 Трудового кодекса РФ несовершеннолетние подлежат обязательному предварительному медицинскому осмотру (обследованию) при заключении трудового договора. Соглас</w:t>
      </w:r>
      <w:r>
        <w:rPr>
          <w:color w:val="000000"/>
          <w:sz w:val="28"/>
          <w:szCs w:val="28"/>
        </w:rPr>
        <w:t>но ст. 266 Трудового кодекса РФ этот осмотр проводится за счет средств работодателя.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ст. 70 Трудового кодекса РФ законодатель перечисляет круг лиц, которым не может быть установлено испытание при приеме на работу. К ним относятся несовершеннолет</w:t>
      </w:r>
      <w:r>
        <w:rPr>
          <w:color w:val="000000"/>
          <w:sz w:val="28"/>
          <w:szCs w:val="28"/>
        </w:rPr>
        <w:t>ние.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Ст. 265 Трудового кодекса РФ запрещает применение труда несовершеннолетних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</w:t>
      </w:r>
      <w:r>
        <w:rPr>
          <w:color w:val="000000"/>
          <w:sz w:val="28"/>
          <w:szCs w:val="28"/>
        </w:rPr>
        <w:t>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препаратами), а также связанных с переноской и передвижением работниками в возрасте д</w:t>
      </w:r>
      <w:r>
        <w:rPr>
          <w:color w:val="000000"/>
          <w:sz w:val="28"/>
          <w:szCs w:val="28"/>
        </w:rPr>
        <w:t>о 18 лет тяжестей, превышающих установленные для них предельные нормы.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Перечень работ, на которых запрещается применение труда работников в возрасте до восемнадцати лет, утвержден постановлением Правительства РФ от 25.02.2000 №163, а предельные но</w:t>
      </w:r>
      <w:r>
        <w:rPr>
          <w:color w:val="000000"/>
          <w:sz w:val="28"/>
          <w:szCs w:val="28"/>
        </w:rPr>
        <w:t>рмы тяжестей — Постановлением Министерства труда и социального развития РФ от 7 апреля 1999 № 7.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процессе осуществления трудовой деятельности несовершеннолетними должны соблюдаться условия их труда, в особенности: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об охране труда несовершенно</w:t>
      </w:r>
      <w:r>
        <w:rPr>
          <w:color w:val="000000"/>
          <w:sz w:val="28"/>
          <w:szCs w:val="28"/>
        </w:rPr>
        <w:t>летних;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об оплате труда несовершеннолетних.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Глава 42 Трудового кодекса РФ устанавливает ряд гарантий для несовершеннолетних, в том числе: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ежегодный основной оплачиваемый отпуск работникам в возрасте до восемнадцати лет предоставляется продол</w:t>
      </w:r>
      <w:r>
        <w:rPr>
          <w:color w:val="000000"/>
          <w:sz w:val="28"/>
          <w:szCs w:val="28"/>
        </w:rPr>
        <w:t>жительностью в 31 календарный день в удобное для них время (ст. 267 Трудового кодекса РФ);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</w:t>
      </w:r>
      <w:r>
        <w:rPr>
          <w:color w:val="000000"/>
          <w:sz w:val="28"/>
          <w:szCs w:val="28"/>
        </w:rPr>
        <w:t>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</w:t>
      </w:r>
      <w:r>
        <w:rPr>
          <w:color w:val="000000"/>
          <w:sz w:val="28"/>
          <w:szCs w:val="28"/>
        </w:rPr>
        <w:t>сполнении (экспонировании) произведений, в соответствии с перечнями работ, профессий, должностей этих работников, которые в настоящее время утверждены постановлением Правительства РФ от 28.04.2007 № 252);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нормы выработки устанавливаются, исходя из общих</w:t>
      </w:r>
      <w:r>
        <w:rPr>
          <w:color w:val="000000"/>
          <w:sz w:val="28"/>
          <w:szCs w:val="28"/>
        </w:rPr>
        <w:t xml:space="preserve"> норм выработки пропорционально установленной для этих работников сокращенной продолжительности рабочего времени. Для работников, поступающих на работу после окончания общеобразовательных учреждений и образовательных учреждений начального профессионального</w:t>
      </w:r>
      <w:r>
        <w:rPr>
          <w:color w:val="000000"/>
          <w:sz w:val="28"/>
          <w:szCs w:val="28"/>
        </w:rPr>
        <w:t xml:space="preserve"> образования, а также прошедших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</w:t>
      </w:r>
      <w:r>
        <w:rPr>
          <w:color w:val="000000"/>
          <w:sz w:val="28"/>
          <w:szCs w:val="28"/>
        </w:rPr>
        <w:t>ктами, трудовым договором могут устанавливаться пониженные нормы выработки;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</w:t>
      </w:r>
      <w:r>
        <w:rPr>
          <w:color w:val="000000"/>
          <w:sz w:val="28"/>
          <w:szCs w:val="28"/>
        </w:rPr>
        <w:t>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труд несовершеннолетних работников, допущенных к сдельным работам, оплачивается по установленным сдельн</w:t>
      </w:r>
      <w:r>
        <w:rPr>
          <w:color w:val="000000"/>
          <w:sz w:val="28"/>
          <w:szCs w:val="28"/>
        </w:rPr>
        <w:t>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Оплата труда несовершеннолетних работников, обучающихся в общеобразов</w:t>
      </w:r>
      <w:r>
        <w:rPr>
          <w:color w:val="000000"/>
          <w:sz w:val="28"/>
          <w:szCs w:val="28"/>
        </w:rPr>
        <w:t>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</w:t>
      </w:r>
      <w:r>
        <w:rPr>
          <w:color w:val="000000"/>
          <w:sz w:val="28"/>
          <w:szCs w:val="28"/>
        </w:rPr>
        <w:t>танавливать этим работникам доплаты к заработной плате за счет собственных средств.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Несовершеннолетним также должны обеспечиваться предусмотренные Трудовым кодексом РФ: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перерывы для отдыха и питания (ст. 108);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еженедельный непрерывный отдых </w:t>
      </w:r>
      <w:r>
        <w:rPr>
          <w:color w:val="000000"/>
          <w:sz w:val="28"/>
          <w:szCs w:val="28"/>
        </w:rPr>
        <w:t>продолжительностью не менее 42 часов (ст.110).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Несовершеннолетние имеют право на оплату их труда в установленные форме и сроки согласно ст. 136 ТК РФ, при этом: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заработная плата выплачивается непосредственно работнику, за исключением случаев, к</w:t>
      </w:r>
      <w:r>
        <w:rPr>
          <w:color w:val="000000"/>
          <w:sz w:val="28"/>
          <w:szCs w:val="28"/>
        </w:rPr>
        <w:t>огда иной способ выплаты предусматривается федеральным законом или трудовым договором;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выплате заработной платы работодатель обязан в письменной форме извещать несовершеннолетнего, как и других работников, о составных частях заработной платы, причит</w:t>
      </w:r>
      <w:r>
        <w:rPr>
          <w:color w:val="000000"/>
          <w:sz w:val="28"/>
          <w:szCs w:val="28"/>
        </w:rPr>
        <w:t>ающейся ему за соответствующий период, размерах и основаниях произведенных удержаний, а также об общей денежной сумме, подлежащей выплате (форма расчетного листка утверждается работодателем с учетом мнения представительного органа работников в порядке, уст</w:t>
      </w:r>
      <w:r>
        <w:rPr>
          <w:color w:val="000000"/>
          <w:sz w:val="28"/>
          <w:szCs w:val="28"/>
        </w:rPr>
        <w:t>ановленном статьей 372 Трудового кодекса РФ для принятия локальных нормативных актов);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</w:t>
      </w:r>
      <w:r>
        <w:rPr>
          <w:color w:val="000000"/>
          <w:sz w:val="28"/>
          <w:szCs w:val="28"/>
        </w:rPr>
        <w:t>ом, а место и сроки выплаты заработной платы в неденежной форме определяются коллективным договором или трудовым договором;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оплата отпуска производится не позднее чем за три дня до его начала;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работодатель и (или) уполномоченные им в установленном по</w:t>
      </w:r>
      <w:r>
        <w:rPr>
          <w:color w:val="000000"/>
          <w:sz w:val="28"/>
          <w:szCs w:val="28"/>
        </w:rPr>
        <w:t>рядке представители работодателя, допустившие задержку выплаты работникам заработной платы и другие нарушения оплаты труда, несут ответственность (ст. 142 ТК РФ). Так, при нарушении работодателем установленного срока выплаты заработной платы, оплаты отпуск</w:t>
      </w:r>
      <w:r>
        <w:rPr>
          <w:color w:val="000000"/>
          <w:sz w:val="28"/>
          <w:szCs w:val="28"/>
        </w:rPr>
        <w:t>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</w:t>
      </w:r>
      <w:r>
        <w:rPr>
          <w:color w:val="000000"/>
          <w:sz w:val="28"/>
          <w:szCs w:val="28"/>
        </w:rPr>
        <w:t>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Размер выплачиваемой работнику денежной компенсации может быть повышен коллективным догов</w:t>
      </w:r>
      <w:r>
        <w:rPr>
          <w:color w:val="000000"/>
          <w:sz w:val="28"/>
          <w:szCs w:val="28"/>
        </w:rPr>
        <w:t>ором или трудовым договором. Обязанность выплаты указанной денежной компенсации возникает независимо от наличия вины работодателя (ст. 236 ТК РФ).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Охрана труда несовершеннолетних обеспечивается посредством установления и реализации соответствующих</w:t>
      </w:r>
      <w:r>
        <w:rPr>
          <w:color w:val="000000"/>
          <w:sz w:val="28"/>
          <w:szCs w:val="28"/>
        </w:rPr>
        <w:t xml:space="preserve"> требований в локальных актах: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коллективном договоре;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правилах внутреннего трудового распорядка;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инструкциях об охране труда;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трудовом договоре.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Согласно ст. 225 Трудового кодекса РФ работник обязан проходить обучение по охране труда и</w:t>
      </w:r>
      <w:r>
        <w:rPr>
          <w:color w:val="000000"/>
          <w:sz w:val="28"/>
          <w:szCs w:val="28"/>
        </w:rPr>
        <w:t xml:space="preserve"> проверку знания требований охраны труда, порядок которых в настоящее время установлен постановлением Минтруда России и Минобразования России от 13.01.2003 № 1/29.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Для всех поступающих на работу лиц, а также для работников, переводимых на другую р</w:t>
      </w:r>
      <w:r>
        <w:rPr>
          <w:color w:val="000000"/>
          <w:sz w:val="28"/>
          <w:szCs w:val="28"/>
        </w:rPr>
        <w:t>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Сведения о проведении с несовершеннолетним </w:t>
      </w:r>
      <w:r>
        <w:rPr>
          <w:color w:val="000000"/>
          <w:sz w:val="28"/>
          <w:szCs w:val="28"/>
        </w:rPr>
        <w:t xml:space="preserve">соответствующих инструктажей должны отражаться в журнале инструктажей по охране труда. Порядок проведения указанных инструктажей и форма журнала регулируются ГОСТ 12.0.004-90 «Система стандартов безопасности труда. Организация обучения безопасности труда. </w:t>
      </w:r>
      <w:r>
        <w:rPr>
          <w:color w:val="000000"/>
          <w:sz w:val="28"/>
          <w:szCs w:val="28"/>
        </w:rPr>
        <w:t>Общие положения», утвержденным и введенным в действие Постановлением Госстандарта СССР от 05.11. 1990 № 2797.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Согласно ст.ст.213, 266 Трудового кодекса РФ несовершеннолетние работники до 18 лет должны проходить ежегодный медицинский осмотр за счет</w:t>
      </w:r>
      <w:r>
        <w:rPr>
          <w:color w:val="000000"/>
          <w:sz w:val="28"/>
          <w:szCs w:val="28"/>
        </w:rPr>
        <w:t xml:space="preserve"> средств работодателя. Он проводится в сроки, устанавливаемые приказом работодателя, в котором указываются фамилии таких лиц. Этот приказ согласовывается с соответствующими лечебными учреждениями. Уклонение подростка до 18 лет от прохождения ежегодного мед</w:t>
      </w:r>
      <w:r>
        <w:rPr>
          <w:color w:val="000000"/>
          <w:sz w:val="28"/>
          <w:szCs w:val="28"/>
        </w:rPr>
        <w:t>ицинского осмотра является дисциплинарным проступком, за который администрация может наложить дисциплинарное взыскание за невыполнение ее распоряжения без уважительных причин.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При наличии противопоказаний к выполнению работы работодатель обязан пе</w:t>
      </w:r>
      <w:r>
        <w:rPr>
          <w:color w:val="000000"/>
          <w:sz w:val="28"/>
          <w:szCs w:val="28"/>
        </w:rPr>
        <w:t>ревести несовершеннолетнего с его письменного согласия на другую имеющуюся у работодателя работу, не противопоказанную ему по состоянию здоровья (ст. 73 Трудового кодекса РФ).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Если с несовершеннолетним на производстве произошел несчастный случай, </w:t>
      </w:r>
      <w:r>
        <w:rPr>
          <w:color w:val="000000"/>
          <w:sz w:val="28"/>
          <w:szCs w:val="28"/>
        </w:rPr>
        <w:t>он должен быть внимательно расследован (ст.ст. 227-231 Трудового кодекса РФ).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За нарушения требований охраны труда и иных требований трудового законодательства в отношении несовершеннолетних работодатель может быть привлечен в административной отв</w:t>
      </w:r>
      <w:r>
        <w:rPr>
          <w:color w:val="000000"/>
          <w:sz w:val="28"/>
          <w:szCs w:val="28"/>
        </w:rPr>
        <w:t>етственности по ст. 5.27 Кодекса РФ об административных правонарушениях.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 Если нарушение правил техники безопасности или иных правил охраны труда, совершенное лицом, на котором лежали обязанности по соблюдению этих правил, повлекло по неосторожнос</w:t>
      </w:r>
      <w:r>
        <w:rPr>
          <w:color w:val="000000"/>
          <w:sz w:val="28"/>
          <w:szCs w:val="28"/>
        </w:rPr>
        <w:t>ти причинение тяжкого вреда здоровью ребенка или его смерть, наступает уголовная ответственность по ст. 143 Уголовного кодекса РФ.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Работодатель должен соблюдать требования закона и при прекращении трудовых отношений с несовершеннолетним.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Незаконное увольнение несовершеннолетнего работника оспаривается в суде в соответствии со ст. 391 Трудового кодекса РФ на основании его заявления. При наличии соответствующего обращения данный иск может быть предъявлен прокурором в соответствии с положения</w:t>
      </w:r>
      <w:r>
        <w:rPr>
          <w:color w:val="000000"/>
          <w:sz w:val="28"/>
          <w:szCs w:val="28"/>
        </w:rPr>
        <w:t>ми ст. 45 ГПК РФ.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Во всех случаях существенным является вопрос о выполнении работодателем требований ст. 140 Трудового кодекса РФ, согласно которой при прекращении трудового договора выплата всех сумм, причитающихся работнику от работодателя, прои</w:t>
      </w:r>
      <w:r>
        <w:rPr>
          <w:color w:val="000000"/>
          <w:sz w:val="28"/>
          <w:szCs w:val="28"/>
        </w:rPr>
        <w:t>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случае спора о размерах сумм</w:t>
      </w:r>
      <w:r>
        <w:rPr>
          <w:color w:val="000000"/>
          <w:sz w:val="28"/>
          <w:szCs w:val="28"/>
        </w:rPr>
        <w:t>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Нарушение указанных требований является основанием для выплаты работодателем работнику неустойки за нарушение сро</w:t>
      </w:r>
      <w:r>
        <w:rPr>
          <w:color w:val="000000"/>
          <w:sz w:val="28"/>
          <w:szCs w:val="28"/>
        </w:rPr>
        <w:t>ков выплаты расчета при увольнении (ст. 236 Трудового кодекса РФ).</w:t>
      </w: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 Прокурор вправе предъявить исковое заявление о взыскании причитающихся уволенному несовершеннолетнему сумм невыплаченной зарплаты и неустойки.</w:t>
      </w: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E41C44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E41C44" w:rsidRDefault="00255B36">
      <w:pPr>
        <w:pStyle w:val="ab"/>
        <w:shd w:val="clear" w:color="auto" w:fill="FFFFFF"/>
        <w:spacing w:before="0" w:after="0"/>
        <w:jc w:val="both"/>
        <w:textAlignment w:val="baseline"/>
      </w:pPr>
      <w:r>
        <w:t>\</w:t>
      </w:r>
    </w:p>
    <w:p w:rsidR="00E41C44" w:rsidRDefault="00E41C44">
      <w:pPr>
        <w:spacing w:after="0" w:line="240" w:lineRule="auto"/>
        <w:jc w:val="both"/>
      </w:pPr>
    </w:p>
    <w:sectPr w:rsidR="00E41C44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36" w:rsidRDefault="00255B36">
      <w:pPr>
        <w:spacing w:after="0" w:line="240" w:lineRule="auto"/>
      </w:pPr>
      <w:r>
        <w:separator/>
      </w:r>
    </w:p>
  </w:endnote>
  <w:endnote w:type="continuationSeparator" w:id="0">
    <w:p w:rsidR="00255B36" w:rsidRDefault="0025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36" w:rsidRDefault="00255B36">
      <w:pPr>
        <w:spacing w:after="0" w:line="240" w:lineRule="auto"/>
      </w:pPr>
      <w:r>
        <w:separator/>
      </w:r>
    </w:p>
  </w:footnote>
  <w:footnote w:type="continuationSeparator" w:id="0">
    <w:p w:rsidR="00255B36" w:rsidRDefault="0025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280173"/>
      <w:docPartObj>
        <w:docPartGallery w:val="Page Numbers (Top of Page)"/>
        <w:docPartUnique/>
      </w:docPartObj>
    </w:sdtPr>
    <w:sdtEndPr/>
    <w:sdtContent>
      <w:p w:rsidR="00E41C44" w:rsidRDefault="00255B36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:rsidR="00E41C44" w:rsidRDefault="00E41C4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4"/>
    <w:rsid w:val="00255B36"/>
    <w:rsid w:val="00AE6A6B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C217-ECAB-4122-A949-4194A3E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C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B88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0C4B88"/>
    <w:rPr>
      <w:color w:val="0000FF"/>
      <w:u w:val="single"/>
      <w:lang/>
    </w:rPr>
  </w:style>
  <w:style w:type="character" w:customStyle="1" w:styleId="a4">
    <w:name w:val="Верхний колонтитул Знак"/>
    <w:basedOn w:val="a0"/>
    <w:uiPriority w:val="99"/>
    <w:rsid w:val="00BC234C"/>
  </w:style>
  <w:style w:type="character" w:customStyle="1" w:styleId="a5">
    <w:name w:val="Нижний колонтитул Знак"/>
    <w:basedOn w:val="a0"/>
    <w:uiPriority w:val="99"/>
    <w:semiHidden/>
    <w:rsid w:val="00BC234C"/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rsid w:val="000C4B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BC234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BC234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Алена Геннадьевна</cp:lastModifiedBy>
  <cp:revision>2</cp:revision>
  <dcterms:created xsi:type="dcterms:W3CDTF">2021-12-27T08:36:00Z</dcterms:created>
  <dcterms:modified xsi:type="dcterms:W3CDTF">2021-12-27T08:36:00Z</dcterms:modified>
  <dc:language>ru-RU</dc:language>
</cp:coreProperties>
</file>